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59" w:rsidRPr="00635559" w:rsidRDefault="00635559" w:rsidP="00635559">
      <w:pPr>
        <w:widowControl/>
        <w:jc w:val="center"/>
        <w:rPr>
          <w:rFonts w:asciiTheme="majorEastAsia" w:eastAsiaTheme="majorEastAsia" w:hAnsiTheme="majorEastAsia" w:cs="宋体"/>
          <w:b/>
          <w:bCs/>
          <w:kern w:val="0"/>
          <w:sz w:val="32"/>
          <w:szCs w:val="32"/>
        </w:rPr>
      </w:pPr>
      <w:r w:rsidRPr="00635559">
        <w:rPr>
          <w:rFonts w:asciiTheme="majorEastAsia" w:eastAsiaTheme="majorEastAsia" w:hAnsiTheme="majorEastAsia"/>
          <w:b/>
          <w:sz w:val="32"/>
          <w:szCs w:val="32"/>
        </w:rPr>
        <w:t>招商银行手机</w:t>
      </w:r>
      <w:proofErr w:type="gramStart"/>
      <w:r w:rsidRPr="00635559">
        <w:rPr>
          <w:rFonts w:asciiTheme="majorEastAsia" w:eastAsiaTheme="majorEastAsia" w:hAnsiTheme="majorEastAsia"/>
          <w:b/>
          <w:sz w:val="32"/>
          <w:szCs w:val="32"/>
        </w:rPr>
        <w:t>银行银期签约</w:t>
      </w:r>
      <w:proofErr w:type="gramEnd"/>
      <w:r w:rsidRPr="00635559">
        <w:rPr>
          <w:rFonts w:asciiTheme="majorEastAsia" w:eastAsiaTheme="majorEastAsia" w:hAnsiTheme="majorEastAsia"/>
          <w:b/>
          <w:sz w:val="32"/>
          <w:szCs w:val="32"/>
        </w:rPr>
        <w:t>示意图</w:t>
      </w:r>
    </w:p>
    <w:p w:rsidR="00635559" w:rsidRDefault="00635559" w:rsidP="00226BFA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第一步：登录手机银行首页，点击“</w:t>
      </w:r>
      <w:r w:rsidRPr="00226BFA">
        <w:rPr>
          <w:rFonts w:ascii="宋体" w:eastAsia="宋体" w:hAnsi="宋体" w:cs="宋体"/>
          <w:b/>
          <w:bCs/>
          <w:color w:val="D52222"/>
          <w:kern w:val="0"/>
          <w:sz w:val="24"/>
          <w:szCs w:val="24"/>
        </w:rPr>
        <w:t>全部</w:t>
      </w: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”</w:t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32100" cy="3784600"/>
            <wp:effectExtent l="19050" t="0" r="6350" b="0"/>
            <wp:docPr id="1" name="图片 0" descr="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web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FA" w:rsidRDefault="00226BFA" w:rsidP="00226BFA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第二步：点击“</w:t>
      </w:r>
      <w:r w:rsidRPr="00226BFA">
        <w:rPr>
          <w:rFonts w:ascii="宋体" w:eastAsia="宋体" w:hAnsi="宋体" w:cs="宋体"/>
          <w:b/>
          <w:bCs/>
          <w:color w:val="D52222"/>
          <w:kern w:val="0"/>
          <w:sz w:val="24"/>
          <w:szCs w:val="24"/>
        </w:rPr>
        <w:t>理财</w:t>
      </w:r>
      <w:r w:rsidRPr="00226BFA">
        <w:rPr>
          <w:rFonts w:ascii="宋体" w:eastAsia="宋体" w:hAnsi="宋体" w:cs="宋体"/>
          <w:b/>
          <w:bCs/>
          <w:color w:val="353232"/>
          <w:kern w:val="0"/>
          <w:sz w:val="24"/>
          <w:szCs w:val="24"/>
        </w:rPr>
        <w:t>”</w:t>
      </w: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栏目下的“</w:t>
      </w:r>
      <w:r w:rsidRPr="00226BFA">
        <w:rPr>
          <w:rFonts w:ascii="宋体" w:eastAsia="宋体" w:hAnsi="宋体" w:cs="宋体"/>
          <w:b/>
          <w:bCs/>
          <w:color w:val="D52222"/>
          <w:kern w:val="0"/>
          <w:sz w:val="24"/>
          <w:szCs w:val="24"/>
        </w:rPr>
        <w:t>银证期转账</w:t>
      </w: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”</w:t>
      </w:r>
      <w:r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32100" cy="3651250"/>
            <wp:effectExtent l="19050" t="0" r="6350" b="0"/>
            <wp:docPr id="2" name="图片 1" descr="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web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第三步：在“</w:t>
      </w:r>
      <w:r w:rsidRPr="00FE3A9A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银证期转账</w:t>
      </w: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”栏目下找到“</w:t>
      </w:r>
      <w:r w:rsidRPr="00226BFA">
        <w:rPr>
          <w:rFonts w:ascii="宋体" w:eastAsia="宋体" w:hAnsi="宋体" w:cs="宋体"/>
          <w:b/>
          <w:bCs/>
          <w:color w:val="D52222"/>
          <w:kern w:val="0"/>
          <w:sz w:val="24"/>
          <w:szCs w:val="24"/>
        </w:rPr>
        <w:t>银期转账</w:t>
      </w: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”</w:t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98800" cy="4102100"/>
            <wp:effectExtent l="19050" t="0" r="6350" b="0"/>
            <wp:docPr id="3" name="图片 2" descr="3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web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FA" w:rsidRDefault="00226BFA" w:rsidP="00226BFA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第四步：</w:t>
      </w:r>
      <w:proofErr w:type="gramStart"/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点击银期</w:t>
      </w:r>
      <w:proofErr w:type="gramEnd"/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转账中的“</w:t>
      </w:r>
      <w:r w:rsidRPr="00226BFA">
        <w:rPr>
          <w:rFonts w:ascii="宋体" w:eastAsia="宋体" w:hAnsi="宋体" w:cs="宋体"/>
          <w:b/>
          <w:bCs/>
          <w:color w:val="D52222"/>
          <w:kern w:val="0"/>
          <w:sz w:val="24"/>
          <w:szCs w:val="24"/>
        </w:rPr>
        <w:t>建立协议</w:t>
      </w: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”</w:t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98800" cy="4000500"/>
            <wp:effectExtent l="19050" t="0" r="6350" b="0"/>
            <wp:docPr id="4" name="图片 3" descr="4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web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338" cy="400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第五步：找到“</w:t>
      </w:r>
      <w:r w:rsidRPr="00226BFA">
        <w:rPr>
          <w:rFonts w:ascii="宋体" w:eastAsia="宋体" w:hAnsi="宋体" w:cs="宋体"/>
          <w:b/>
          <w:bCs/>
          <w:color w:val="D52222"/>
          <w:kern w:val="0"/>
          <w:sz w:val="24"/>
          <w:szCs w:val="24"/>
        </w:rPr>
        <w:t>中信建投期货有限公司</w:t>
      </w: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”</w:t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40050" cy="3879850"/>
            <wp:effectExtent l="19050" t="0" r="0" b="0"/>
            <wp:docPr id="5" name="图片 4" descr="5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web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FA" w:rsidRDefault="00226BFA" w:rsidP="00226BFA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第六步：根据系统提示，填写相应信息</w:t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03550" cy="4114800"/>
            <wp:effectExtent l="19050" t="0" r="6350" b="0"/>
            <wp:docPr id="7" name="图片 6" descr="6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web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报错提示</w:t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1、签约时若有以下提示说明未在规定的时间进行签约。</w:t>
      </w:r>
    </w:p>
    <w:p w:rsidR="00226BFA" w:rsidRPr="00226BFA" w:rsidRDefault="00635559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73450" cy="946150"/>
            <wp:effectExtent l="19050" t="0" r="0" b="0"/>
            <wp:docPr id="32" name="图片 32" descr="C:\Users\liyl\Desktop\966ad2c6d1a1cb8fcbfdc1789a0fb303-sz_14369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iyl\Desktop\966ad2c6d1a1cb8fcbfdc1789a0fb303-sz_14369.web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559" w:rsidRDefault="00635559" w:rsidP="00226BFA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b/>
          <w:bCs/>
          <w:kern w:val="0"/>
          <w:sz w:val="24"/>
          <w:szCs w:val="24"/>
        </w:rPr>
        <w:t>2、通过期货交易软件转账时提示：银行主机系统错误。说明在签约的时候未勾选“期货端活期转保证金”或者“期货端保证金转活期”选项。</w:t>
      </w:r>
    </w:p>
    <w:p w:rsidR="00226BFA" w:rsidRPr="00226BFA" w:rsidRDefault="00635559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73450" cy="1174750"/>
            <wp:effectExtent l="19050" t="0" r="0" b="0"/>
            <wp:docPr id="33" name="图片 33" descr="C:\Users\liyl\Desktop\24253c7be018a8827cc1bd33bbdb6fad-sz_4899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iyl\Desktop\24253c7be018a8827cc1bd33bbdb6fad-sz_4899.web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kern w:val="0"/>
          <w:sz w:val="24"/>
          <w:szCs w:val="24"/>
        </w:rPr>
        <w:t>此时，需重新登录手机银行进行下列操作：</w:t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kern w:val="0"/>
          <w:sz w:val="24"/>
          <w:szCs w:val="24"/>
        </w:rPr>
        <w:t>（1）参照上述签约的流程，</w:t>
      </w:r>
      <w:proofErr w:type="gramStart"/>
      <w:r w:rsidRPr="00226BFA">
        <w:rPr>
          <w:rFonts w:ascii="宋体" w:eastAsia="宋体" w:hAnsi="宋体" w:cs="宋体"/>
          <w:kern w:val="0"/>
          <w:sz w:val="24"/>
          <w:szCs w:val="24"/>
        </w:rPr>
        <w:t>点击银期</w:t>
      </w:r>
      <w:proofErr w:type="gramEnd"/>
      <w:r w:rsidRPr="00226BFA">
        <w:rPr>
          <w:rFonts w:ascii="宋体" w:eastAsia="宋体" w:hAnsi="宋体" w:cs="宋体"/>
          <w:kern w:val="0"/>
          <w:sz w:val="24"/>
          <w:szCs w:val="24"/>
        </w:rPr>
        <w:t>转账栏目下的“</w:t>
      </w:r>
      <w:r w:rsidRPr="00226BFA">
        <w:rPr>
          <w:rFonts w:ascii="宋体" w:eastAsia="宋体" w:hAnsi="宋体" w:cs="宋体"/>
          <w:b/>
          <w:bCs/>
          <w:color w:val="D52222"/>
          <w:kern w:val="0"/>
          <w:sz w:val="24"/>
          <w:szCs w:val="24"/>
        </w:rPr>
        <w:t>期货端转账控制</w:t>
      </w:r>
      <w:r w:rsidRPr="00226BFA">
        <w:rPr>
          <w:rFonts w:ascii="宋体" w:eastAsia="宋体" w:hAnsi="宋体" w:cs="宋体"/>
          <w:kern w:val="0"/>
          <w:sz w:val="24"/>
          <w:szCs w:val="24"/>
        </w:rPr>
        <w:t>”</w:t>
      </w:r>
    </w:p>
    <w:p w:rsidR="00226BFA" w:rsidRPr="00226BFA" w:rsidRDefault="00635559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05200" cy="5016500"/>
            <wp:effectExtent l="19050" t="0" r="0" b="0"/>
            <wp:docPr id="34" name="图片 34" descr="C:\Users\liyl\Desktop\6830890a2e6380bdb38ec1d351fccb80-sz_206767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iyl\Desktop\6830890a2e6380bdb38ec1d351fccb80-sz_206767.web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BFA" w:rsidRPr="00226BFA" w:rsidRDefault="00226BFA" w:rsidP="00226B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6BFA">
        <w:rPr>
          <w:rFonts w:ascii="宋体" w:eastAsia="宋体" w:hAnsi="宋体" w:cs="宋体"/>
          <w:kern w:val="0"/>
          <w:sz w:val="24"/>
          <w:szCs w:val="24"/>
        </w:rPr>
        <w:lastRenderedPageBreak/>
        <w:t>（2）勾选“期货端活期转保证金”及“期货端保证金转活期”选项</w:t>
      </w:r>
    </w:p>
    <w:p w:rsidR="00803CBA" w:rsidRDefault="00635559" w:rsidP="00226BFA">
      <w:r>
        <w:rPr>
          <w:noProof/>
        </w:rPr>
        <w:drawing>
          <wp:inline distT="0" distB="0" distL="0" distR="0">
            <wp:extent cx="3619500" cy="4895850"/>
            <wp:effectExtent l="19050" t="0" r="0" b="0"/>
            <wp:docPr id="35" name="图片 35" descr="C:\Users\liyl\Desktop\ba949268212836f56625d6dc5ba9b33d-sz_20867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iyl\Desktop\ba949268212836f56625d6dc5ba9b33d-sz_20867.web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CBA" w:rsidSect="0080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F5" w:rsidRDefault="00E82AF5" w:rsidP="00FE3A9A">
      <w:r>
        <w:separator/>
      </w:r>
    </w:p>
  </w:endnote>
  <w:endnote w:type="continuationSeparator" w:id="0">
    <w:p w:rsidR="00E82AF5" w:rsidRDefault="00E82AF5" w:rsidP="00FE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F5" w:rsidRDefault="00E82AF5" w:rsidP="00FE3A9A">
      <w:r>
        <w:separator/>
      </w:r>
    </w:p>
  </w:footnote>
  <w:footnote w:type="continuationSeparator" w:id="0">
    <w:p w:rsidR="00E82AF5" w:rsidRDefault="00E82AF5" w:rsidP="00FE3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BFA"/>
    <w:rsid w:val="00226BFA"/>
    <w:rsid w:val="00635559"/>
    <w:rsid w:val="006A021F"/>
    <w:rsid w:val="00803CBA"/>
    <w:rsid w:val="00E82AF5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B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6BF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26B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26BF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E3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E3A9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E3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E3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liyl</dc:creator>
  <cp:lastModifiedBy>liyl</cp:lastModifiedBy>
  <cp:revision>2</cp:revision>
  <dcterms:created xsi:type="dcterms:W3CDTF">2019-01-02T03:02:00Z</dcterms:created>
  <dcterms:modified xsi:type="dcterms:W3CDTF">2019-01-02T03:23:00Z</dcterms:modified>
</cp:coreProperties>
</file>