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黑体" w:hAnsi="黑体" w:eastAsia="黑体"/>
          <w:sz w:val="32"/>
        </w:rPr>
      </w:pPr>
      <w:r>
        <w:rPr>
          <w:rFonts w:hint="eastAsia" w:ascii="黑体" w:hAnsi="黑体" w:eastAsia="黑体"/>
          <w:sz w:val="32"/>
        </w:rPr>
        <w:t>中信建投期货资产管理业务印鉴卡</w:t>
      </w:r>
    </w:p>
    <w:p>
      <w:pPr>
        <w:spacing w:line="240" w:lineRule="auto"/>
        <w:ind w:firstLine="0" w:firstLineChars="0"/>
        <w:rPr>
          <w:rFonts w:ascii="宋体" w:hAnsi="宋体" w:eastAsia="宋体" w:cs="Times New Roman"/>
          <w:sz w:val="21"/>
        </w:rPr>
      </w:pPr>
      <w:r>
        <w:rPr>
          <w:rFonts w:hint="eastAsia" w:ascii="宋体" w:hAnsi="宋体" w:eastAsia="宋体" w:cs="Times New Roman"/>
          <w:sz w:val="21"/>
        </w:rPr>
        <w:t>业务类型：</w:t>
      </w:r>
      <w:r>
        <w:rPr>
          <w:rFonts w:hint="eastAsia" w:ascii="宋体" w:hAnsi="宋体" w:eastAsia="宋体" w:cs="Times New Roman"/>
          <w:sz w:val="21"/>
        </w:rPr>
        <w:sym w:font="Wingdings 2" w:char="F02A"/>
      </w:r>
      <w:r>
        <w:rPr>
          <w:rFonts w:hint="eastAsia" w:ascii="宋体" w:hAnsi="宋体" w:eastAsia="宋体" w:cs="Times New Roman"/>
          <w:sz w:val="21"/>
        </w:rPr>
        <w:t>新增预留印鉴卡</w:t>
      </w:r>
      <w:r>
        <w:rPr>
          <w:rFonts w:hint="eastAsia" w:ascii="宋体" w:hAnsi="宋体" w:eastAsia="宋体" w:cs="Times New Roman"/>
          <w:sz w:val="21"/>
        </w:rPr>
        <w:sym w:font="Wingdings 2" w:char="F02A"/>
      </w:r>
      <w:r>
        <w:rPr>
          <w:rFonts w:hint="eastAsia" w:ascii="宋体" w:hAnsi="宋体" w:eastAsia="宋体" w:cs="Times New Roman"/>
          <w:sz w:val="21"/>
        </w:rPr>
        <w:t>更换预留印鉴卡</w:t>
      </w:r>
      <w:r>
        <w:rPr>
          <w:rFonts w:hint="eastAsia" w:ascii="宋体" w:hAnsi="宋体" w:eastAsia="宋体" w:cs="Times New Roman"/>
          <w:sz w:val="21"/>
        </w:rPr>
        <w:sym w:font="Wingdings 2" w:char="F02A"/>
      </w:r>
      <w:r>
        <w:rPr>
          <w:rFonts w:hint="eastAsia" w:ascii="宋体" w:hAnsi="宋体" w:eastAsia="宋体" w:cs="Times New Roman"/>
          <w:sz w:val="21"/>
        </w:rPr>
        <w:t>撤销预留印鉴卡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3" w:type="dxa"/>
            <w:vAlign w:val="center"/>
          </w:tcPr>
          <w:p>
            <w:pPr>
              <w:spacing w:line="240" w:lineRule="auto"/>
              <w:ind w:firstLine="0" w:firstLineChars="0"/>
              <w:jc w:val="center"/>
              <w:rPr>
                <w:rFonts w:ascii="宋体" w:hAnsi="宋体" w:eastAsia="宋体" w:cs="Times New Roman"/>
                <w:sz w:val="21"/>
              </w:rPr>
            </w:pPr>
            <w:r>
              <w:rPr>
                <w:rFonts w:hint="eastAsia" w:ascii="宋体" w:hAnsi="宋体" w:eastAsia="宋体" w:cs="Times New Roman"/>
                <w:sz w:val="21"/>
              </w:rPr>
              <w:t>机构名称/产品名称</w:t>
            </w:r>
          </w:p>
        </w:tc>
        <w:tc>
          <w:tcPr>
            <w:tcW w:w="6883" w:type="dxa"/>
            <w:vAlign w:val="center"/>
          </w:tcPr>
          <w:p>
            <w:pPr>
              <w:spacing w:line="240" w:lineRule="auto"/>
              <w:ind w:firstLine="0" w:firstLineChars="0"/>
              <w:rPr>
                <w:rFonts w:ascii="宋体" w:hAnsi="宋体"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240" w:lineRule="auto"/>
              <w:ind w:firstLine="0" w:firstLineChars="0"/>
              <w:jc w:val="center"/>
              <w:rPr>
                <w:rFonts w:ascii="宋体" w:hAnsi="宋体" w:eastAsia="宋体" w:cs="Times New Roman"/>
                <w:sz w:val="21"/>
              </w:rPr>
            </w:pPr>
            <w:r>
              <w:rPr>
                <w:rFonts w:hint="eastAsia" w:ascii="宋体" w:hAnsi="宋体" w:eastAsia="宋体" w:cs="Times New Roman"/>
                <w:sz w:val="21"/>
              </w:rPr>
              <w:t>授权范围</w:t>
            </w:r>
          </w:p>
        </w:tc>
        <w:tc>
          <w:tcPr>
            <w:tcW w:w="6883" w:type="dxa"/>
            <w:vAlign w:val="center"/>
          </w:tcPr>
          <w:p>
            <w:pPr>
              <w:spacing w:line="240" w:lineRule="auto"/>
              <w:ind w:firstLine="0" w:firstLineChars="0"/>
              <w:rPr>
                <w:rFonts w:ascii="宋体" w:hAnsi="宋体" w:eastAsia="宋体" w:cs="Times New Roman"/>
                <w:sz w:val="21"/>
              </w:rPr>
            </w:pPr>
            <w:r>
              <w:rPr>
                <w:rFonts w:hint="eastAsia" w:ascii="宋体" w:hAnsi="宋体" w:eastAsia="宋体" w:cs="Times New Roman"/>
                <w:sz w:val="21"/>
              </w:rPr>
              <w:sym w:font="Wingdings 2" w:char="F02A"/>
            </w:r>
            <w:r>
              <w:rPr>
                <w:rFonts w:hint="eastAsia" w:ascii="宋体" w:hAnsi="宋体" w:eastAsia="宋体" w:cs="Times New Roman"/>
                <w:sz w:val="21"/>
              </w:rPr>
              <w:t>全部业务</w:t>
            </w:r>
            <w:r>
              <w:rPr>
                <w:rFonts w:hint="eastAsia" w:ascii="宋体" w:hAnsi="宋体" w:eastAsia="宋体" w:cs="Times New Roman"/>
                <w:sz w:val="21"/>
              </w:rPr>
              <w:sym w:font="Wingdings 2" w:char="F02A"/>
            </w:r>
            <w:r>
              <w:rPr>
                <w:rFonts w:hint="eastAsia" w:ascii="宋体" w:hAnsi="宋体" w:eastAsia="宋体" w:cs="Times New Roman"/>
                <w:sz w:val="21"/>
              </w:rPr>
              <w:t>账户类业务</w:t>
            </w:r>
            <w:r>
              <w:rPr>
                <w:rFonts w:hint="eastAsia" w:ascii="宋体" w:hAnsi="宋体" w:eastAsia="宋体" w:cs="Times New Roman"/>
                <w:sz w:val="21"/>
              </w:rPr>
              <w:sym w:font="Wingdings 2" w:char="F02A"/>
            </w:r>
            <w:r>
              <w:rPr>
                <w:rFonts w:hint="eastAsia" w:ascii="宋体" w:hAnsi="宋体" w:eastAsia="宋体" w:cs="Times New Roman"/>
                <w:sz w:val="21"/>
              </w:rPr>
              <w:t>交易类业务</w:t>
            </w:r>
            <w:r>
              <w:rPr>
                <w:rFonts w:hint="eastAsia" w:ascii="宋体" w:hAnsi="宋体" w:eastAsia="宋体" w:cs="Times New Roman"/>
                <w:sz w:val="21"/>
              </w:rPr>
              <w:sym w:font="Wingdings 2" w:char="F02A"/>
            </w:r>
            <w:r>
              <w:rPr>
                <w:rFonts w:hint="eastAsia" w:ascii="宋体" w:hAnsi="宋体" w:eastAsia="宋体" w:cs="Times New Roman"/>
                <w:sz w:val="21"/>
              </w:rPr>
              <w:t>其他</w:t>
            </w:r>
          </w:p>
          <w:p>
            <w:pPr>
              <w:spacing w:line="240" w:lineRule="auto"/>
              <w:ind w:firstLine="0" w:firstLineChars="0"/>
              <w:rPr>
                <w:rFonts w:ascii="宋体" w:hAnsi="宋体" w:eastAsia="宋体" w:cs="Times New Roman"/>
                <w:sz w:val="21"/>
              </w:rPr>
            </w:pPr>
            <w:r>
              <w:rPr>
                <w:rFonts w:hint="eastAsia" w:ascii="宋体" w:hAnsi="宋体" w:eastAsia="宋体" w:cs="Times New Roman"/>
                <w:sz w:val="21"/>
              </w:rPr>
              <w:t>（ 勾选“其他”请列明：</w:t>
            </w:r>
            <w:r>
              <w:rPr>
                <w:rFonts w:ascii="宋体" w:hAnsi="宋体" w:eastAsia="宋体" w:cs="Times New Roman"/>
                <w:sz w:val="21"/>
              </w:rPr>
              <w:t xml:space="preserve">                                     </w:t>
            </w:r>
            <w:r>
              <w:rPr>
                <w:rFonts w:hint="eastAsia" w:ascii="宋体" w:hAnsi="宋体" w:eastAsia="宋体"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8" w:hRule="atLeast"/>
          <w:jc w:val="center"/>
        </w:trPr>
        <w:tc>
          <w:tcPr>
            <w:tcW w:w="1413" w:type="dxa"/>
            <w:vAlign w:val="center"/>
          </w:tcPr>
          <w:p>
            <w:pPr>
              <w:spacing w:line="240" w:lineRule="auto"/>
              <w:ind w:firstLine="0" w:firstLineChars="0"/>
              <w:jc w:val="center"/>
              <w:rPr>
                <w:rFonts w:ascii="宋体" w:hAnsi="宋体" w:eastAsia="宋体" w:cs="Times New Roman"/>
                <w:sz w:val="21"/>
              </w:rPr>
            </w:pPr>
            <w:r>
              <w:rPr>
                <w:rFonts w:hint="eastAsia" w:ascii="宋体" w:hAnsi="宋体" w:eastAsia="宋体" w:cs="Times New Roman"/>
                <w:sz w:val="21"/>
              </w:rPr>
              <w:t>预留印鉴</w:t>
            </w:r>
          </w:p>
        </w:tc>
        <w:tc>
          <w:tcPr>
            <w:tcW w:w="6883" w:type="dxa"/>
            <w:vAlign w:val="center"/>
          </w:tcPr>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p>
          <w:p>
            <w:pPr>
              <w:spacing w:line="240" w:lineRule="auto"/>
              <w:ind w:firstLine="0" w:firstLineChars="0"/>
              <w:rPr>
                <w:rFonts w:ascii="宋体" w:hAnsi="宋体" w:eastAsia="宋体" w:cs="Times New Roman"/>
                <w:sz w:val="21"/>
              </w:rPr>
            </w:pPr>
            <w:r>
              <w:rPr>
                <w:rFonts w:hint="eastAsia" w:ascii="宋体" w:hAnsi="宋体" w:eastAsia="宋体" w:cs="Times New Roman"/>
                <w:sz w:val="21"/>
              </w:rPr>
              <w:t xml:space="preserve">公章 </w:t>
            </w:r>
            <w:r>
              <w:rPr>
                <w:rFonts w:ascii="宋体" w:hAnsi="宋体" w:eastAsia="宋体" w:cs="Times New Roman"/>
                <w:sz w:val="21"/>
              </w:rPr>
              <w:t xml:space="preserve"> </w:t>
            </w:r>
            <w:r>
              <w:rPr>
                <w:rFonts w:hint="eastAsia" w:ascii="宋体" w:hAnsi="宋体" w:eastAsia="宋体" w:cs="Times New Roman"/>
                <w:sz w:val="21"/>
              </w:rPr>
              <w:t xml:space="preserve">枚，业务章 </w:t>
            </w:r>
            <w:r>
              <w:rPr>
                <w:rFonts w:ascii="宋体" w:hAnsi="宋体" w:eastAsia="宋体" w:cs="Times New Roman"/>
                <w:sz w:val="21"/>
              </w:rPr>
              <w:t xml:space="preserve"> </w:t>
            </w:r>
            <w:r>
              <w:rPr>
                <w:rFonts w:hint="eastAsia" w:ascii="宋体" w:hAnsi="宋体" w:eastAsia="宋体" w:cs="Times New Roman"/>
                <w:sz w:val="21"/>
              </w:rPr>
              <w:t xml:space="preserve">枚，私章 </w:t>
            </w:r>
            <w:r>
              <w:rPr>
                <w:rFonts w:ascii="宋体" w:hAnsi="宋体" w:eastAsia="宋体" w:cs="Times New Roman"/>
                <w:sz w:val="21"/>
              </w:rPr>
              <w:t xml:space="preserve"> </w:t>
            </w:r>
            <w:r>
              <w:rPr>
                <w:rFonts w:hint="eastAsia" w:ascii="宋体" w:hAnsi="宋体" w:eastAsia="宋体" w:cs="Times New Roman"/>
                <w:sz w:val="21"/>
              </w:rPr>
              <w:t>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3" w:type="dxa"/>
            <w:vAlign w:val="center"/>
          </w:tcPr>
          <w:p>
            <w:pPr>
              <w:spacing w:line="240" w:lineRule="auto"/>
              <w:ind w:firstLine="0" w:firstLineChars="0"/>
              <w:jc w:val="center"/>
              <w:rPr>
                <w:rFonts w:ascii="宋体" w:hAnsi="宋体" w:eastAsia="宋体" w:cs="Times New Roman"/>
                <w:sz w:val="21"/>
              </w:rPr>
            </w:pPr>
            <w:r>
              <w:rPr>
                <w:rFonts w:hint="eastAsia" w:ascii="宋体" w:hAnsi="宋体" w:eastAsia="宋体" w:cs="Times New Roman"/>
                <w:sz w:val="21"/>
              </w:rPr>
              <w:t>声明</w:t>
            </w:r>
          </w:p>
        </w:tc>
        <w:tc>
          <w:tcPr>
            <w:tcW w:w="6883" w:type="dxa"/>
            <w:vAlign w:val="center"/>
          </w:tcPr>
          <w:p>
            <w:pPr>
              <w:spacing w:line="240" w:lineRule="auto"/>
              <w:ind w:firstLine="0" w:firstLineChars="0"/>
              <w:rPr>
                <w:rFonts w:ascii="宋体" w:hAnsi="宋体" w:eastAsia="宋体" w:cs="Times New Roman"/>
                <w:sz w:val="21"/>
              </w:rPr>
            </w:pPr>
            <w:r>
              <w:rPr>
                <w:rFonts w:hint="eastAsia" w:ascii="宋体" w:hAnsi="宋体" w:eastAsia="宋体" w:cs="Times New Roman"/>
                <w:sz w:val="21"/>
              </w:rPr>
              <w:t>本印鉴作为办理资管业务的专用印鉴，在提请更换印鉴之前，以上印鉴始终有效。</w:t>
            </w:r>
          </w:p>
        </w:tc>
      </w:tr>
    </w:tbl>
    <w:p>
      <w:pPr>
        <w:spacing w:line="240" w:lineRule="auto"/>
        <w:ind w:firstLine="0" w:firstLineChars="0"/>
        <w:rPr>
          <w:rFonts w:ascii="等线" w:hAnsi="等线" w:eastAsia="等线" w:cs="Times New Roman"/>
          <w:sz w:val="21"/>
        </w:rPr>
      </w:pPr>
    </w:p>
    <w:p>
      <w:pPr>
        <w:spacing w:line="240" w:lineRule="auto"/>
        <w:ind w:firstLine="0" w:firstLineChars="0"/>
        <w:jc w:val="center"/>
        <w:rPr>
          <w:rFonts w:ascii="黑体" w:hAnsi="黑体" w:eastAsia="黑体" w:cs="Times New Roman"/>
          <w:sz w:val="24"/>
          <w:szCs w:val="28"/>
        </w:rPr>
      </w:pPr>
      <w:r>
        <w:rPr>
          <w:rFonts w:hint="eastAsia" w:ascii="黑体" w:hAnsi="黑体" w:eastAsia="黑体" w:cs="Times New Roman"/>
          <w:sz w:val="24"/>
          <w:szCs w:val="28"/>
        </w:rPr>
        <w:t>关于资产管理业务印鉴卡的使用说明</w:t>
      </w:r>
    </w:p>
    <w:p>
      <w:pPr>
        <w:spacing w:line="276" w:lineRule="auto"/>
        <w:ind w:firstLine="0" w:firstLineChars="0"/>
        <w:rPr>
          <w:rFonts w:ascii="宋体" w:hAnsi="宋体" w:eastAsia="宋体" w:cs="Times New Roman"/>
          <w:sz w:val="22"/>
          <w:szCs w:val="24"/>
        </w:rPr>
      </w:pPr>
      <w:r>
        <w:rPr>
          <w:rFonts w:hint="eastAsia" w:ascii="宋体" w:hAnsi="宋体" w:eastAsia="宋体" w:cs="Times New Roman"/>
          <w:sz w:val="22"/>
          <w:szCs w:val="24"/>
        </w:rPr>
        <w:t>1、机构/特法投资者在办理预留印鉴卡后办理所有账户和交易均以指定印鉴为有效签章，该印鉴具有完全的法律效率，</w:t>
      </w:r>
      <w:r>
        <w:rPr>
          <w:rFonts w:hint="eastAsia" w:ascii="宋体" w:hAnsi="宋体" w:eastAsia="宋体" w:cs="Times New Roman"/>
          <w:b/>
          <w:bCs/>
          <w:sz w:val="22"/>
          <w:szCs w:val="24"/>
        </w:rPr>
        <w:t>具体业务的用章类型需依据业务表单上的规定为准。</w:t>
      </w:r>
      <w:r>
        <w:rPr>
          <w:rFonts w:hint="eastAsia" w:ascii="宋体" w:hAnsi="宋体" w:eastAsia="宋体" w:cs="Times New Roman"/>
          <w:sz w:val="22"/>
          <w:szCs w:val="24"/>
        </w:rPr>
        <w:t>所有盖有指定印鉴的表单和文件都代表机构/特法投资者本的真实意思表示，其产生的一切法律责任均由机构/特法投资者自行承担。</w:t>
      </w:r>
    </w:p>
    <w:p>
      <w:pPr>
        <w:spacing w:line="276" w:lineRule="auto"/>
        <w:ind w:firstLine="0" w:firstLineChars="0"/>
        <w:rPr>
          <w:rFonts w:ascii="宋体" w:hAnsi="宋体" w:eastAsia="宋体" w:cs="Times New Roman"/>
          <w:sz w:val="22"/>
          <w:szCs w:val="24"/>
        </w:rPr>
      </w:pPr>
      <w:r>
        <w:rPr>
          <w:rFonts w:hint="eastAsia" w:ascii="宋体" w:hAnsi="宋体" w:eastAsia="宋体" w:cs="Times New Roman"/>
          <w:sz w:val="22"/>
          <w:szCs w:val="24"/>
        </w:rPr>
        <w:t>2、本资管业务印鉴卡自签署之日起生效，有效期至本单位提交新的印鉴卡为止。</w:t>
      </w:r>
    </w:p>
    <w:p>
      <w:pPr>
        <w:spacing w:line="276" w:lineRule="auto"/>
        <w:ind w:firstLine="0" w:firstLineChars="0"/>
        <w:rPr>
          <w:rFonts w:ascii="宋体" w:hAnsi="宋体" w:eastAsia="宋体" w:cs="Times New Roman"/>
          <w:sz w:val="22"/>
          <w:szCs w:val="24"/>
        </w:rPr>
      </w:pPr>
      <w:r>
        <w:rPr>
          <w:rFonts w:hint="eastAsia" w:ascii="宋体" w:hAnsi="宋体" w:eastAsia="宋体" w:cs="Times New Roman"/>
          <w:sz w:val="22"/>
          <w:szCs w:val="24"/>
        </w:rPr>
        <w:t>3、本资管业务印鉴卡预留的印章发生变更时，机构/特法投资者须及时办理变更手续。</w:t>
      </w:r>
    </w:p>
    <w:p>
      <w:pPr>
        <w:spacing w:line="276" w:lineRule="auto"/>
        <w:ind w:firstLine="0" w:firstLineChars="0"/>
        <w:rPr>
          <w:rFonts w:ascii="宋体" w:hAnsi="宋体" w:eastAsia="宋体" w:cs="Times New Roman"/>
          <w:sz w:val="22"/>
          <w:szCs w:val="24"/>
        </w:rPr>
      </w:pPr>
    </w:p>
    <w:p>
      <w:pPr>
        <w:spacing w:line="276" w:lineRule="auto"/>
        <w:ind w:firstLine="0" w:firstLineChars="0"/>
        <w:rPr>
          <w:rFonts w:ascii="宋体" w:hAnsi="宋体" w:eastAsia="宋体" w:cs="Times New Roman"/>
          <w:sz w:val="22"/>
          <w:szCs w:val="24"/>
        </w:rPr>
      </w:pPr>
      <w:r>
        <w:rPr>
          <w:rFonts w:hint="eastAsia" w:ascii="宋体" w:hAnsi="宋体" w:eastAsia="宋体" w:cs="Times New Roman"/>
          <w:sz w:val="22"/>
          <w:szCs w:val="24"/>
        </w:rPr>
        <w:t>机构公章：</w:t>
      </w:r>
    </w:p>
    <w:p>
      <w:pPr>
        <w:spacing w:line="276" w:lineRule="auto"/>
        <w:ind w:firstLine="0" w:firstLineChars="0"/>
        <w:rPr>
          <w:rFonts w:ascii="宋体" w:hAnsi="宋体" w:eastAsia="宋体" w:cs="Times New Roman"/>
          <w:sz w:val="22"/>
          <w:szCs w:val="24"/>
        </w:rPr>
      </w:pPr>
    </w:p>
    <w:p>
      <w:pPr>
        <w:spacing w:line="276" w:lineRule="auto"/>
        <w:ind w:firstLine="0" w:firstLineChars="0"/>
        <w:rPr>
          <w:rFonts w:ascii="宋体" w:hAnsi="宋体" w:eastAsia="宋体" w:cs="Times New Roman"/>
          <w:sz w:val="22"/>
          <w:szCs w:val="24"/>
        </w:rPr>
      </w:pPr>
      <w:r>
        <w:rPr>
          <w:rFonts w:hint="eastAsia" w:ascii="宋体" w:hAnsi="宋体" w:eastAsia="宋体" w:cs="Times New Roman"/>
          <w:sz w:val="22"/>
          <w:szCs w:val="24"/>
        </w:rPr>
        <w:t xml:space="preserve">法定代表人签章： </w:t>
      </w:r>
      <w:r>
        <w:rPr>
          <w:rFonts w:ascii="宋体" w:hAnsi="宋体" w:eastAsia="宋体" w:cs="Times New Roman"/>
          <w:sz w:val="22"/>
          <w:szCs w:val="24"/>
        </w:rPr>
        <w:t xml:space="preserve">                         </w:t>
      </w:r>
      <w:r>
        <w:rPr>
          <w:rFonts w:hint="eastAsia" w:ascii="宋体" w:hAnsi="宋体" w:eastAsia="宋体" w:cs="Times New Roman"/>
          <w:sz w:val="22"/>
          <w:szCs w:val="24"/>
        </w:rPr>
        <w:t xml:space="preserve">签署日期： </w:t>
      </w:r>
      <w:r>
        <w:rPr>
          <w:rFonts w:ascii="宋体" w:hAnsi="宋体" w:eastAsia="宋体" w:cs="Times New Roman"/>
          <w:sz w:val="22"/>
          <w:szCs w:val="24"/>
        </w:rPr>
        <w:t xml:space="preserve">       </w:t>
      </w:r>
      <w:r>
        <w:rPr>
          <w:rFonts w:hint="eastAsia" w:ascii="宋体" w:hAnsi="宋体" w:eastAsia="宋体" w:cs="Times New Roman"/>
          <w:sz w:val="22"/>
          <w:szCs w:val="24"/>
        </w:rPr>
        <w:t xml:space="preserve">年 </w:t>
      </w:r>
      <w:r>
        <w:rPr>
          <w:rFonts w:ascii="宋体" w:hAnsi="宋体" w:eastAsia="宋体" w:cs="Times New Roman"/>
          <w:sz w:val="22"/>
          <w:szCs w:val="24"/>
        </w:rPr>
        <w:t xml:space="preserve">    </w:t>
      </w:r>
      <w:r>
        <w:rPr>
          <w:rFonts w:hint="eastAsia" w:ascii="宋体" w:hAnsi="宋体" w:eastAsia="宋体" w:cs="Times New Roman"/>
          <w:sz w:val="22"/>
          <w:szCs w:val="24"/>
        </w:rPr>
        <w:t xml:space="preserve">月 </w:t>
      </w:r>
      <w:r>
        <w:rPr>
          <w:rFonts w:ascii="宋体" w:hAnsi="宋体" w:eastAsia="宋体" w:cs="Times New Roman"/>
          <w:sz w:val="22"/>
          <w:szCs w:val="24"/>
        </w:rPr>
        <w:t xml:space="preserve">    </w:t>
      </w:r>
      <w:r>
        <w:rPr>
          <w:rFonts w:hint="eastAsia" w:ascii="宋体" w:hAnsi="宋体" w:eastAsia="宋体" w:cs="Times New Roman"/>
          <w:sz w:val="22"/>
          <w:szCs w:val="24"/>
        </w:rPr>
        <w:t>日</w:t>
      </w:r>
    </w:p>
    <w:p>
      <w:bookmarkStart w:id="0" w:name="_GoBack"/>
      <w:bookmarkEnd w:id="0"/>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0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表格"/>
    <w:basedOn w:val="2"/>
    <w:qFormat/>
    <w:uiPriority w:val="0"/>
    <w:pPr>
      <w:spacing w:before="40" w:after="40" w:line="360" w:lineRule="exact"/>
      <w:ind w:firstLine="0" w:firstLineChars="0"/>
      <w:jc w:val="center"/>
      <w:outlineLvl w:val="0"/>
    </w:pPr>
    <w:rPr>
      <w:sz w:val="30"/>
    </w:rPr>
  </w:style>
  <w:style w:type="table" w:customStyle="1" w:styleId="6">
    <w:name w:val="网格型3"/>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2022-11-25T02:51:12Z</dcterms:created>
  <dc:creator>HXJ</dc:creator>
  <cp:lastModifiedBy>HXJ</cp:lastModifiedBy>
  <dcterms:modified xsi:type="dcterms:W3CDTF">2022-11-25T02:51:20Z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C32CD1DD93D643E3AA36D871C60ED52A</vt:lpwstr>
  </property>
</Properties>
</file>