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6"/>
          <w:tab w:val="left" w:pos="6904"/>
        </w:tabs>
        <w:spacing w:line="240" w:lineRule="auto"/>
        <w:jc w:val="center"/>
        <w:outlineLvl w:val="1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中信建投期货有限公司</w:t>
      </w:r>
      <w:r>
        <w:rPr>
          <w:rFonts w:hint="eastAsia" w:ascii="黑体" w:hAnsi="黑体" w:eastAsia="黑体" w:cs="黑体"/>
          <w:b/>
          <w:sz w:val="36"/>
          <w:szCs w:val="36"/>
        </w:rPr>
        <w:t>投资者基本信息表（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sz w:val="36"/>
          <w:szCs w:val="36"/>
        </w:rPr>
        <w:t>）</w:t>
      </w:r>
    </w:p>
    <w:tbl>
      <w:tblPr>
        <w:tblStyle w:val="3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07"/>
        <w:gridCol w:w="1080"/>
        <w:gridCol w:w="644"/>
        <w:gridCol w:w="552"/>
        <w:gridCol w:w="580"/>
        <w:gridCol w:w="351"/>
        <w:gridCol w:w="241"/>
        <w:gridCol w:w="449"/>
        <w:gridCol w:w="687"/>
        <w:gridCol w:w="71"/>
        <w:gridCol w:w="224"/>
        <w:gridCol w:w="173"/>
        <w:gridCol w:w="480"/>
        <w:gridCol w:w="486"/>
        <w:gridCol w:w="6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全称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产品到期日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产品证明文件类型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产品证明文件号码</w:t>
            </w:r>
          </w:p>
        </w:tc>
        <w:tc>
          <w:tcPr>
            <w:tcW w:w="2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产品类别</w:t>
            </w:r>
          </w:p>
        </w:tc>
        <w:tc>
          <w:tcPr>
            <w:tcW w:w="76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□基金公司及其子公司资产管理计划（单一）、□基金公司及其子公司资产管理计划（集合）   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券公司及其子公司资产管理计划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单一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证券公司及其子公司资产管理计划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集合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□保险公司及其子公司资产管理计划  □期货公司及其子公司资产管理计划（单一）         □期货公司及其子公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司资产管理计划（集合） □封闭式公募投资基金  □开放式公募投资基金   □开放式私募投资基金  □封闭式私募基金 □其他证券投资基金 □信托产品  □保险产品  □银行理财产品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企业年金计划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全国社保基金  □地方社保基金  □养老金产品     □QFII  □RQFII  □其他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>　　　　　　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管理人名称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管理人证件有效期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年   月   日 至      年  月  日/ □长期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管理人证件类型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管理人证件号码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经营范围</w:t>
            </w:r>
          </w:p>
        </w:tc>
        <w:tc>
          <w:tcPr>
            <w:tcW w:w="2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□同营业执照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□其他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　　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管理人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诚信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记录</w:t>
            </w:r>
          </w:p>
        </w:tc>
        <w:tc>
          <w:tcPr>
            <w:tcW w:w="76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是否有来源于以下机构的不良诚信记录？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中国人民银行征信中心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最高人民法院失信被执行人名单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工商行政管理机构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税务管理机构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监管机构、自律组织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投资者在期货经营机构从事投资活动时产生的违约失信行为记录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过度维权等不当行为信息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其他组织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>　　　　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□无不良诚信记录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法定代表人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证件类型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证件号码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证件有效期</w:t>
            </w:r>
          </w:p>
        </w:tc>
        <w:tc>
          <w:tcPr>
            <w:tcW w:w="47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  月   日 至      年  月  日/ □长期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经办人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证件类型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证件号码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证件有效期</w:t>
            </w:r>
          </w:p>
        </w:tc>
        <w:tc>
          <w:tcPr>
            <w:tcW w:w="47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  月   日 至      年  月  日/ □长期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经办人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传真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号码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地址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（办公地址）</w:t>
            </w:r>
          </w:p>
        </w:tc>
        <w:tc>
          <w:tcPr>
            <w:tcW w:w="50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注册地址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请填写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联系邮箱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76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资金来源</w:t>
            </w:r>
          </w:p>
        </w:tc>
        <w:tc>
          <w:tcPr>
            <w:tcW w:w="2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□自有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□其他</w:t>
            </w:r>
          </w:p>
        </w:tc>
        <w:tc>
          <w:tcPr>
            <w:tcW w:w="2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是否存在账户被他人控制或者控制他人账户的情况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14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投资目标</w:t>
            </w:r>
          </w:p>
          <w:p>
            <w:pPr>
              <w:spacing w:line="240" w:lineRule="exact"/>
              <w:ind w:right="360" w:firstLine="4680" w:firstLineChars="26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投资期限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□0年-1年   □1年-5年    □5年以上</w:t>
            </w:r>
          </w:p>
        </w:tc>
        <w:tc>
          <w:tcPr>
            <w:tcW w:w="149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参与期货交易的主要类型（仅期货经纪业务客户填写）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□投机 □套利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□套保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14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投资品种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□期货及期权   □资管产品 □其他</w:t>
            </w:r>
          </w:p>
        </w:tc>
        <w:tc>
          <w:tcPr>
            <w:tcW w:w="149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4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期望收益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□稳健    □成长    □激进</w:t>
            </w:r>
          </w:p>
        </w:tc>
        <w:tc>
          <w:tcPr>
            <w:tcW w:w="149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机构税收居民身份声明</w:t>
            </w:r>
          </w:p>
        </w:tc>
        <w:tc>
          <w:tcPr>
            <w:tcW w:w="76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本机构声明：</w:t>
            </w:r>
          </w:p>
          <w:p>
            <w:pPr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机构类别：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1.消极非金融机构（如勾选此项，请同时填写控制人税收居民身份声明文件）□ 2.其他非金融机构</w:t>
            </w:r>
          </w:p>
          <w:p>
            <w:pPr>
              <w:numPr>
                <w:ilvl w:val="-1"/>
                <w:numId w:val="0"/>
              </w:numPr>
              <w:spacing w:line="24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机构税收居民身份：□ 1.仅为中国税收居民 □ 2.仅为非居民（如勾选此项，请填写《机构税收居民身份声 明文件》） □ 3.既是中国税收居民又是其他国家（地区）税收居民（如勾选此项，请填写《机构税收居民身份声明文件》） 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="0"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本机构确认上述信息的真实、准确和完整，且当这些信息发生变更时，将在 30 日内通知贵机构，否则本机构承担 由此造成的不利后果。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exact"/>
          <w:jc w:val="center"/>
        </w:trPr>
        <w:tc>
          <w:tcPr>
            <w:tcW w:w="90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声明：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1．本机构承诺以上填写内容和授权事项均属实，如因以上提供的信息不真实、不准确、不完整的而产生的风险和后果，全部由本机构承担；如上述内容发生变更将及时通知贵公司，如因未能及时完成告知由此产生的后果将由本机构承担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2．本机构有能力承担因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lang w:val="en-US" w:eastAsia="zh-CN"/>
              </w:rPr>
              <w:t>金融产品或服务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而产生的风险，并保证参与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资金来源的合法性和所提供资料的真实性。承诺遵守投资过程中的的各项业务规则，自愿承担可能造成的损失。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投资者（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法定代表人或授权代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签章：</w:t>
            </w:r>
          </w:p>
          <w:p>
            <w:pPr>
              <w:wordWrap/>
              <w:spacing w:line="240" w:lineRule="auto"/>
              <w:ind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：</w:t>
            </w:r>
          </w:p>
          <w:p>
            <w:pPr>
              <w:wordWrap w:val="0"/>
              <w:spacing w:line="240" w:lineRule="auto"/>
              <w:ind w:right="780" w:firstLine="5580" w:firstLineChars="3100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日期：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  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590" w:right="1179" w:bottom="59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4FE2"/>
    <w:rsid w:val="037E2958"/>
    <w:rsid w:val="075D714C"/>
    <w:rsid w:val="079D1E37"/>
    <w:rsid w:val="086470DD"/>
    <w:rsid w:val="09DA37FF"/>
    <w:rsid w:val="0AA10811"/>
    <w:rsid w:val="0BC95652"/>
    <w:rsid w:val="0D4A0394"/>
    <w:rsid w:val="0DB43E16"/>
    <w:rsid w:val="10CE1575"/>
    <w:rsid w:val="12B20F7F"/>
    <w:rsid w:val="1BB04922"/>
    <w:rsid w:val="1E291F54"/>
    <w:rsid w:val="216255C0"/>
    <w:rsid w:val="223C5EA9"/>
    <w:rsid w:val="24A04642"/>
    <w:rsid w:val="28D43D7F"/>
    <w:rsid w:val="2A8A4FE2"/>
    <w:rsid w:val="2B8F2CB0"/>
    <w:rsid w:val="2CCE48D5"/>
    <w:rsid w:val="326F6A3A"/>
    <w:rsid w:val="34705E80"/>
    <w:rsid w:val="354C14B9"/>
    <w:rsid w:val="376B19DE"/>
    <w:rsid w:val="3B765191"/>
    <w:rsid w:val="42AC2FE3"/>
    <w:rsid w:val="45A73B87"/>
    <w:rsid w:val="4A1841AD"/>
    <w:rsid w:val="522137F5"/>
    <w:rsid w:val="585A00DC"/>
    <w:rsid w:val="58F07F11"/>
    <w:rsid w:val="591467D5"/>
    <w:rsid w:val="594A42AE"/>
    <w:rsid w:val="5A9F46DA"/>
    <w:rsid w:val="5FF22CBB"/>
    <w:rsid w:val="604D7D8B"/>
    <w:rsid w:val="60631CF1"/>
    <w:rsid w:val="63B52179"/>
    <w:rsid w:val="66C159DA"/>
    <w:rsid w:val="6C7D7C76"/>
    <w:rsid w:val="6EB16723"/>
    <w:rsid w:val="701F5CEF"/>
    <w:rsid w:val="77074F9D"/>
    <w:rsid w:val="77C30D45"/>
    <w:rsid w:val="789A2F1A"/>
    <w:rsid w:val="7B6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2017-11-27T06:46:00Z</dcterms:created>
  <dc:creator>西艾力</dc:creator>
  <cp:lastModifiedBy>杨玉娇</cp:lastModifiedBy>
  <dcterms:modified xsi:type="dcterms:W3CDTF">2022-10-11T07:17:53Z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6F554DD415794F1F89697040411C4BA8</vt:lpwstr>
  </property>
</Properties>
</file>