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46A619">
      <w:pPr>
        <w:tabs>
          <w:tab w:val="left" w:pos="579"/>
        </w:tabs>
        <w:spacing w:before="124" w:line="624" w:lineRule="exact"/>
        <w:jc w:val="center"/>
        <w:outlineLvl w:val="0"/>
        <w:rPr>
          <w:rFonts w:ascii="黑体" w:hAnsi="黑体" w:eastAsia="黑体" w:cs="黑体"/>
          <w:b/>
          <w:bCs/>
          <w:spacing w:val="5"/>
          <w:position w:val="6"/>
          <w:sz w:val="36"/>
          <w:szCs w:val="36"/>
        </w:rPr>
      </w:pPr>
      <w:r>
        <w:rPr>
          <w:rFonts w:ascii="黑体" w:hAnsi="黑体" w:eastAsia="黑体" w:cs="黑体"/>
          <w:b/>
          <w:bCs/>
          <w:spacing w:val="5"/>
          <w:position w:val="6"/>
          <w:sz w:val="36"/>
          <w:szCs w:val="36"/>
        </w:rPr>
        <w:t>中信建投期货有限公司</w:t>
      </w:r>
    </w:p>
    <w:p w14:paraId="3C866A26">
      <w:pPr>
        <w:tabs>
          <w:tab w:val="left" w:pos="579"/>
        </w:tabs>
        <w:spacing w:before="124" w:line="624" w:lineRule="exact"/>
        <w:jc w:val="center"/>
        <w:outlineLvl w:val="0"/>
        <w:rPr>
          <w:rFonts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pacing w:val="5"/>
          <w:position w:val="6"/>
          <w:sz w:val="36"/>
          <w:szCs w:val="36"/>
          <w:lang w:eastAsia="zh-CN"/>
        </w:rPr>
        <w:t>产品或服务风险等级名录</w:t>
      </w:r>
    </w:p>
    <w:p w14:paraId="286C4AFB">
      <w:pPr>
        <w:spacing w:before="134"/>
        <w:rPr>
          <w:sz w:val="21"/>
          <w:szCs w:val="21"/>
        </w:rPr>
      </w:pPr>
    </w:p>
    <w:tbl>
      <w:tblPr>
        <w:tblStyle w:val="5"/>
        <w:tblW w:w="8570" w:type="dxa"/>
        <w:tblInd w:w="11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5"/>
        <w:gridCol w:w="6865"/>
      </w:tblGrid>
      <w:tr w14:paraId="43FC26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8570" w:type="dxa"/>
            <w:gridSpan w:val="2"/>
            <w:vAlign w:val="top"/>
          </w:tcPr>
          <w:p w14:paraId="4A04AF25">
            <w:pPr>
              <w:pStyle w:val="6"/>
              <w:spacing w:before="177" w:line="220" w:lineRule="auto"/>
              <w:ind w:left="2746"/>
              <w:rPr>
                <w:sz w:val="28"/>
                <w:szCs w:val="28"/>
              </w:rPr>
            </w:pPr>
            <w:r>
              <w:rPr>
                <w:b/>
                <w:bCs/>
                <w:spacing w:val="-3"/>
                <w:sz w:val="28"/>
                <w:szCs w:val="28"/>
              </w:rPr>
              <w:t>产品或服务风险等级名录</w:t>
            </w:r>
          </w:p>
        </w:tc>
      </w:tr>
      <w:tr w14:paraId="4CA7C0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705" w:type="dxa"/>
            <w:vAlign w:val="top"/>
          </w:tcPr>
          <w:p w14:paraId="41C355A9">
            <w:pPr>
              <w:pStyle w:val="6"/>
              <w:spacing w:before="172" w:line="220" w:lineRule="auto"/>
              <w:ind w:left="299"/>
              <w:rPr>
                <w:sz w:val="28"/>
                <w:szCs w:val="28"/>
              </w:rPr>
            </w:pPr>
            <w:r>
              <w:rPr>
                <w:b/>
                <w:bCs/>
                <w:spacing w:val="-6"/>
                <w:sz w:val="28"/>
                <w:szCs w:val="28"/>
              </w:rPr>
              <w:t>风险等级</w:t>
            </w:r>
          </w:p>
        </w:tc>
        <w:tc>
          <w:tcPr>
            <w:tcW w:w="6865" w:type="dxa"/>
            <w:vAlign w:val="top"/>
          </w:tcPr>
          <w:p w14:paraId="67A19CBE">
            <w:pPr>
              <w:pStyle w:val="6"/>
              <w:spacing w:before="172" w:line="221" w:lineRule="auto"/>
              <w:ind w:left="3159"/>
              <w:rPr>
                <w:sz w:val="28"/>
                <w:szCs w:val="28"/>
              </w:rPr>
            </w:pPr>
            <w:r>
              <w:rPr>
                <w:b/>
                <w:bCs/>
                <w:spacing w:val="-9"/>
                <w:sz w:val="28"/>
                <w:szCs w:val="28"/>
              </w:rPr>
              <w:t>标的</w:t>
            </w:r>
          </w:p>
        </w:tc>
      </w:tr>
      <w:tr w14:paraId="342C76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</w:trPr>
        <w:tc>
          <w:tcPr>
            <w:tcW w:w="1705" w:type="dxa"/>
            <w:vAlign w:val="top"/>
          </w:tcPr>
          <w:p w14:paraId="770A871A">
            <w:pPr>
              <w:pStyle w:val="6"/>
              <w:spacing w:before="234" w:line="221" w:lineRule="auto"/>
              <w:ind w:left="262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R1</w:t>
            </w:r>
            <w:r>
              <w:rPr>
                <w:spacing w:val="-62"/>
                <w:sz w:val="28"/>
                <w:szCs w:val="28"/>
              </w:rPr>
              <w:t xml:space="preserve"> </w:t>
            </w:r>
            <w:r>
              <w:rPr>
                <w:spacing w:val="-3"/>
                <w:sz w:val="28"/>
                <w:szCs w:val="28"/>
              </w:rPr>
              <w:t>低风险</w:t>
            </w:r>
          </w:p>
        </w:tc>
        <w:tc>
          <w:tcPr>
            <w:tcW w:w="6865" w:type="dxa"/>
            <w:vAlign w:val="top"/>
          </w:tcPr>
          <w:p w14:paraId="5646A070">
            <w:pPr>
              <w:pStyle w:val="6"/>
              <w:spacing w:before="234" w:line="220" w:lineRule="auto"/>
              <w:ind w:left="113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R1</w:t>
            </w:r>
            <w:r>
              <w:rPr>
                <w:spacing w:val="-49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等级的资管、基金产品及服务</w:t>
            </w:r>
          </w:p>
        </w:tc>
      </w:tr>
      <w:tr w14:paraId="72C5DE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1705" w:type="dxa"/>
            <w:vAlign w:val="top"/>
          </w:tcPr>
          <w:p w14:paraId="497AB013">
            <w:pPr>
              <w:pStyle w:val="6"/>
              <w:spacing w:before="213" w:line="221" w:lineRule="auto"/>
              <w:ind w:left="123"/>
              <w:rPr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R2</w:t>
            </w:r>
            <w:r>
              <w:rPr>
                <w:spacing w:val="-31"/>
                <w:sz w:val="28"/>
                <w:szCs w:val="28"/>
              </w:rPr>
              <w:t xml:space="preserve"> </w:t>
            </w:r>
            <w:r>
              <w:rPr>
                <w:spacing w:val="-8"/>
                <w:sz w:val="28"/>
                <w:szCs w:val="28"/>
              </w:rPr>
              <w:t>中低风险</w:t>
            </w:r>
          </w:p>
        </w:tc>
        <w:tc>
          <w:tcPr>
            <w:tcW w:w="6865" w:type="dxa"/>
            <w:vAlign w:val="top"/>
          </w:tcPr>
          <w:p w14:paraId="6C81CE8B">
            <w:pPr>
              <w:pStyle w:val="6"/>
              <w:spacing w:before="213" w:line="220" w:lineRule="auto"/>
              <w:ind w:left="113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R2</w:t>
            </w:r>
            <w:r>
              <w:rPr>
                <w:spacing w:val="-49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等级的资管、基金产品及服务</w:t>
            </w:r>
          </w:p>
        </w:tc>
      </w:tr>
      <w:tr w14:paraId="0BBF2A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1705" w:type="dxa"/>
            <w:vAlign w:val="top"/>
          </w:tcPr>
          <w:p w14:paraId="59E4F361">
            <w:pPr>
              <w:spacing w:line="392" w:lineRule="auto"/>
              <w:rPr>
                <w:rFonts w:ascii="Arial"/>
                <w:sz w:val="21"/>
                <w:szCs w:val="21"/>
              </w:rPr>
            </w:pPr>
          </w:p>
          <w:p w14:paraId="0EBDB988">
            <w:pPr>
              <w:pStyle w:val="6"/>
              <w:spacing w:before="91" w:line="220" w:lineRule="auto"/>
              <w:ind w:left="123"/>
              <w:rPr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R3</w:t>
            </w:r>
            <w:r>
              <w:rPr>
                <w:spacing w:val="-31"/>
                <w:sz w:val="28"/>
                <w:szCs w:val="28"/>
              </w:rPr>
              <w:t xml:space="preserve"> </w:t>
            </w:r>
            <w:r>
              <w:rPr>
                <w:spacing w:val="-8"/>
                <w:sz w:val="28"/>
                <w:szCs w:val="28"/>
              </w:rPr>
              <w:t>中等风险</w:t>
            </w:r>
          </w:p>
        </w:tc>
        <w:tc>
          <w:tcPr>
            <w:tcW w:w="6865" w:type="dxa"/>
            <w:vAlign w:val="top"/>
          </w:tcPr>
          <w:p w14:paraId="4453BBDC">
            <w:pPr>
              <w:pStyle w:val="6"/>
              <w:spacing w:before="174" w:line="352" w:lineRule="auto"/>
              <w:ind w:left="121" w:right="244" w:hanging="1"/>
              <w:rPr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商品期货(除原油期货以</w:t>
            </w:r>
            <w:bookmarkStart w:id="0" w:name="_GoBack"/>
            <w:bookmarkEnd w:id="0"/>
            <w:r>
              <w:rPr>
                <w:spacing w:val="-1"/>
                <w:sz w:val="28"/>
                <w:szCs w:val="28"/>
              </w:rPr>
              <w:t>外)及相关服务；R3</w:t>
            </w:r>
            <w:r>
              <w:rPr>
                <w:spacing w:val="-59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等</w:t>
            </w:r>
            <w:r>
              <w:rPr>
                <w:spacing w:val="-2"/>
                <w:sz w:val="28"/>
                <w:szCs w:val="28"/>
              </w:rPr>
              <w:t>级的资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管、基金产品及服务</w:t>
            </w:r>
          </w:p>
        </w:tc>
      </w:tr>
      <w:tr w14:paraId="7F5DF5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1705" w:type="dxa"/>
            <w:vAlign w:val="top"/>
          </w:tcPr>
          <w:p w14:paraId="76149C8B">
            <w:pPr>
              <w:spacing w:line="393" w:lineRule="auto"/>
              <w:rPr>
                <w:rFonts w:ascii="Arial"/>
                <w:sz w:val="21"/>
                <w:szCs w:val="21"/>
              </w:rPr>
            </w:pPr>
          </w:p>
          <w:p w14:paraId="0E40969F">
            <w:pPr>
              <w:pStyle w:val="6"/>
              <w:spacing w:before="91" w:line="220" w:lineRule="auto"/>
              <w:ind w:left="123"/>
              <w:rPr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R4</w:t>
            </w:r>
            <w:r>
              <w:rPr>
                <w:spacing w:val="-31"/>
                <w:sz w:val="28"/>
                <w:szCs w:val="28"/>
              </w:rPr>
              <w:t xml:space="preserve"> </w:t>
            </w:r>
            <w:r>
              <w:rPr>
                <w:spacing w:val="-8"/>
                <w:sz w:val="28"/>
                <w:szCs w:val="28"/>
              </w:rPr>
              <w:t>中高风险</w:t>
            </w:r>
          </w:p>
        </w:tc>
        <w:tc>
          <w:tcPr>
            <w:tcW w:w="6865" w:type="dxa"/>
            <w:vAlign w:val="top"/>
          </w:tcPr>
          <w:p w14:paraId="6104987B">
            <w:pPr>
              <w:pStyle w:val="6"/>
              <w:spacing w:before="174" w:line="352" w:lineRule="auto"/>
              <w:ind w:left="121" w:right="244" w:hanging="4"/>
              <w:rPr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金融期货、期权、原油期货及相关服务；R4</w:t>
            </w:r>
            <w:r>
              <w:rPr>
                <w:spacing w:val="-59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等级的资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管、基金产品及服务</w:t>
            </w:r>
          </w:p>
        </w:tc>
      </w:tr>
      <w:tr w14:paraId="06AC88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6" w:hRule="atLeast"/>
        </w:trPr>
        <w:tc>
          <w:tcPr>
            <w:tcW w:w="1705" w:type="dxa"/>
            <w:vAlign w:val="top"/>
          </w:tcPr>
          <w:p w14:paraId="1C2B83E9">
            <w:pPr>
              <w:spacing w:line="269" w:lineRule="auto"/>
              <w:rPr>
                <w:rFonts w:ascii="Arial"/>
                <w:sz w:val="21"/>
                <w:szCs w:val="21"/>
              </w:rPr>
            </w:pPr>
          </w:p>
          <w:p w14:paraId="5E3A0010">
            <w:pPr>
              <w:pStyle w:val="6"/>
              <w:spacing w:before="91" w:line="220" w:lineRule="auto"/>
              <w:ind w:left="262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R5</w:t>
            </w:r>
            <w:r>
              <w:rPr>
                <w:spacing w:val="-53"/>
                <w:sz w:val="28"/>
                <w:szCs w:val="28"/>
              </w:rPr>
              <w:t xml:space="preserve"> </w:t>
            </w:r>
            <w:r>
              <w:rPr>
                <w:spacing w:val="-5"/>
                <w:sz w:val="28"/>
                <w:szCs w:val="28"/>
              </w:rPr>
              <w:t>高风险</w:t>
            </w:r>
          </w:p>
        </w:tc>
        <w:tc>
          <w:tcPr>
            <w:tcW w:w="6865" w:type="dxa"/>
            <w:vAlign w:val="top"/>
          </w:tcPr>
          <w:p w14:paraId="7B8BA9DD">
            <w:pPr>
              <w:spacing w:line="269" w:lineRule="auto"/>
              <w:rPr>
                <w:rFonts w:ascii="Arial"/>
                <w:sz w:val="21"/>
                <w:szCs w:val="21"/>
              </w:rPr>
            </w:pPr>
          </w:p>
          <w:p w14:paraId="1AE247F3">
            <w:pPr>
              <w:pStyle w:val="6"/>
              <w:spacing w:before="91" w:line="220" w:lineRule="auto"/>
              <w:ind w:left="113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R5</w:t>
            </w:r>
            <w:r>
              <w:rPr>
                <w:spacing w:val="-49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等级的资管、基金产品及服务</w:t>
            </w:r>
          </w:p>
        </w:tc>
      </w:tr>
    </w:tbl>
    <w:p w14:paraId="1B4AB100">
      <w:pPr>
        <w:rPr>
          <w:rFonts w:ascii="Arial"/>
          <w:sz w:val="21"/>
          <w:szCs w:val="21"/>
        </w:rPr>
      </w:pPr>
    </w:p>
    <w:p w14:paraId="7011C382">
      <w:pPr>
        <w:rPr>
          <w:rFonts w:ascii="Arial"/>
          <w:sz w:val="21"/>
          <w:szCs w:val="21"/>
        </w:rPr>
      </w:pPr>
    </w:p>
    <w:sectPr>
      <w:pgSz w:w="11906" w:h="16839"/>
      <w:pgMar w:top="1431" w:right="1170" w:bottom="0" w:left="1687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BCED2DA"/>
    <w:rsid w:val="5DEFFF1F"/>
    <w:rsid w:val="6EDBE761"/>
    <w:rsid w:val="7DF56A97"/>
    <w:rsid w:val="7F7744FC"/>
    <w:rsid w:val="7FD6697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TotalTime>1</TotalTime>
  <ScaleCrop>false</ScaleCrop>
  <LinksUpToDate>false</LinksUpToDate>
  <Application>WPS Office_12.1.2.22550_F1E327BC-269C-435d-A152-05C5408002CA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2024-07-17T17:32:00Z</dcterms:created>
  <dc:creator>薛春云</dc:creator>
  <cp:lastModifiedBy>唐雨</cp:lastModifiedBy>
  <dcterms:modified xsi:type="dcterms:W3CDTF">2026-02-25T14:36:26Z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2024-07-24T16:46:35Z</vt:filetime>
  </property>
  <property fmtid="{D5CDD505-2E9C-101B-9397-08002B2CF9AE}" pid="4" name="KSOProductBuildVer">
    <vt:lpwstr>2052-12.1.2.22550</vt:lpwstr>
  </property>
  <property fmtid="{D5CDD505-2E9C-101B-9397-08002B2CF9AE}" pid="5" name="ICV">
    <vt:lpwstr>F6A6B8386EFF4E8258969E69946C2B00_42</vt:lpwstr>
  </property>
</Properties>
</file>